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39B3" w:rsidRPr="00841BCD" w:rsidRDefault="009039B3" w:rsidP="009039B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#88</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6A7244" w:rsidRPr="006A7244">
        <w:rPr>
          <w:rFonts w:ascii="Arial" w:eastAsia="SimSun" w:hAnsi="Arial" w:cs="Times New Roman"/>
          <w:b/>
          <w:bCs/>
          <w:sz w:val="24"/>
          <w:szCs w:val="20"/>
          <w:lang w:val="en-GB" w:eastAsia="ja-JP"/>
        </w:rPr>
        <w:t>R4-1811126</w:t>
      </w:r>
      <w:bookmarkStart w:id="3" w:name="_GoBack"/>
      <w:bookmarkEnd w:id="3"/>
    </w:p>
    <w:p w:rsidR="009039B3" w:rsidRPr="00841BCD" w:rsidRDefault="009039B3" w:rsidP="009039B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Gothenburg, Sweden, 20-24 August 2018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21B8C">
        <w:rPr>
          <w:rFonts w:ascii="Arial" w:eastAsia="Calibri" w:hAnsi="Arial" w:cs="Arial"/>
          <w:b/>
          <w:bCs/>
          <w:sz w:val="24"/>
          <w:lang w:val="en-GB"/>
        </w:rPr>
        <w:t>Candidate beam detection for beam failure recovery</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4610D8" w:rsidRPr="004610D8">
        <w:rPr>
          <w:rFonts w:ascii="Arial" w:eastAsia="MS Mincho" w:hAnsi="Arial" w:cs="Arial"/>
          <w:b/>
          <w:bCs/>
          <w:sz w:val="24"/>
          <w:szCs w:val="20"/>
          <w:lang w:val="en-GB"/>
        </w:rPr>
        <w:t>7.11.4.4.3</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9039B3">
        <w:rPr>
          <w:rFonts w:ascii="Arial" w:eastAsia="Calibri" w:hAnsi="Arial" w:cs="Arial"/>
          <w:b/>
          <w:bCs/>
          <w:sz w:val="24"/>
          <w:lang w:val="en-GB"/>
        </w:rPr>
        <w:t>Discussion</w:t>
      </w:r>
    </w:p>
    <w:p w:rsidR="00841BCD" w:rsidRDefault="00841BCD" w:rsidP="00A37002">
      <w:pPr>
        <w:pStyle w:val="RAN4H1"/>
      </w:pPr>
      <w:r w:rsidRPr="00AE56B1">
        <w:t>Intro</w:t>
      </w:r>
      <w:r w:rsidRPr="00AE56B1">
        <w:rPr>
          <w:rStyle w:val="RAN4H1Char"/>
        </w:rPr>
        <w:t>ductio</w:t>
      </w:r>
      <w:r w:rsidRPr="00AE56B1">
        <w:t>n</w:t>
      </w:r>
    </w:p>
    <w:p w:rsidR="00D50896" w:rsidRPr="00D50896" w:rsidRDefault="00A55716" w:rsidP="00D50896">
      <w:pPr>
        <w:rPr>
          <w:lang w:val="en-GB"/>
        </w:rPr>
      </w:pPr>
      <w:r>
        <w:rPr>
          <w:lang w:val="en-GB"/>
        </w:rPr>
        <w:t>In the last meeting requirements for beam failure detection were agreed in [1] with some issues left for further study. Meanwhile, sections 8.5.5 and 8.5.6 for r</w:t>
      </w:r>
      <w:r w:rsidRPr="00A55716">
        <w:rPr>
          <w:lang w:val="en-GB"/>
        </w:rPr>
        <w:t xml:space="preserve">equirements for SSB based </w:t>
      </w:r>
      <w:r>
        <w:rPr>
          <w:lang w:val="en-GB"/>
        </w:rPr>
        <w:t xml:space="preserve">and CSI-RS based </w:t>
      </w:r>
      <w:r w:rsidRPr="00A55716">
        <w:rPr>
          <w:lang w:val="en-GB"/>
        </w:rPr>
        <w:t>candidate beam detection</w:t>
      </w:r>
      <w:r>
        <w:rPr>
          <w:lang w:val="en-GB"/>
        </w:rPr>
        <w:t xml:space="preserve"> are still empty in 38.133. In this contribution we continue the discussion on candidate beam detection requirements for beam failure recovery based on our last meeting’s paper [2].</w:t>
      </w:r>
    </w:p>
    <w:p w:rsidR="002C2D19" w:rsidRDefault="00FB2046" w:rsidP="00FB2046">
      <w:pPr>
        <w:pStyle w:val="RAN4H1"/>
      </w:pPr>
      <w:r>
        <w:t>Discussion</w:t>
      </w:r>
    </w:p>
    <w:p w:rsidR="00317C3F" w:rsidRPr="00662740" w:rsidRDefault="00317C3F" w:rsidP="00317C3F">
      <w:pPr>
        <w:spacing w:after="0"/>
      </w:pPr>
      <w:r w:rsidRPr="00662740">
        <w:t>For beam recovery UE monitor</w:t>
      </w:r>
      <w:r>
        <w:t>s</w:t>
      </w:r>
      <w:r w:rsidR="004610D8">
        <w:t xml:space="preserve"> the L1-RSRP on RS</w:t>
      </w:r>
      <w:r w:rsidRPr="00662740">
        <w:t xml:space="preserve">s indicated in </w:t>
      </w:r>
      <w:r w:rsidRPr="00662740">
        <w:rPr>
          <w:i/>
        </w:rPr>
        <w:t>candidateBeamRSList</w:t>
      </w:r>
      <w:r w:rsidRPr="00662740">
        <w:t xml:space="preserve">. There </w:t>
      </w:r>
      <w:r>
        <w:t xml:space="preserve">are </w:t>
      </w:r>
      <w:r w:rsidRPr="00662740">
        <w:t>two RSRP measurement requirements under ongoing discussion in RAN4</w:t>
      </w:r>
    </w:p>
    <w:p w:rsidR="00317C3F" w:rsidRPr="00662740" w:rsidRDefault="00CB1580" w:rsidP="00317C3F">
      <w:pPr>
        <w:numPr>
          <w:ilvl w:val="0"/>
          <w:numId w:val="26"/>
        </w:numPr>
        <w:spacing w:before="120" w:after="120"/>
        <w:contextualSpacing/>
      </w:pPr>
      <w:r>
        <w:t>L1-</w:t>
      </w:r>
      <w:r w:rsidR="00317C3F" w:rsidRPr="00662740">
        <w:t xml:space="preserve">RSRP </w:t>
      </w:r>
      <w:r w:rsidR="004610D8">
        <w:t>measurement for beam management</w:t>
      </w:r>
      <w:r w:rsidR="00317C3F" w:rsidRPr="00662740">
        <w:t xml:space="preserve"> </w:t>
      </w:r>
    </w:p>
    <w:p w:rsidR="00317C3F" w:rsidRPr="00662740" w:rsidRDefault="00CB1580" w:rsidP="00317C3F">
      <w:pPr>
        <w:numPr>
          <w:ilvl w:val="0"/>
          <w:numId w:val="26"/>
        </w:numPr>
        <w:spacing w:before="120" w:after="120"/>
        <w:contextualSpacing/>
      </w:pPr>
      <w:r>
        <w:t>L3-</w:t>
      </w:r>
      <w:r w:rsidR="00317C3F" w:rsidRPr="00662740">
        <w:t>RSRP for mobility</w:t>
      </w:r>
    </w:p>
    <w:p w:rsidR="00317C3F" w:rsidRPr="00662740" w:rsidRDefault="00317C3F" w:rsidP="00317C3F">
      <w:r w:rsidRPr="00662740">
        <w:t xml:space="preserve">So far, RAN4 has </w:t>
      </w:r>
      <w:r w:rsidR="004610D8">
        <w:t xml:space="preserve">not </w:t>
      </w:r>
      <w:r w:rsidR="00CB1580">
        <w:t xml:space="preserve">finalized all the details on requirements </w:t>
      </w:r>
      <w:r w:rsidRPr="00662740">
        <w:t xml:space="preserve">for L1-RSRP for beam management, so it is </w:t>
      </w:r>
      <w:r w:rsidR="004610D8">
        <w:t>not straightforward to</w:t>
      </w:r>
      <w:r w:rsidRPr="00662740">
        <w:t xml:space="preserve"> say at this stage whether the requirements for beam management can be re-used for beam recovery or not. There are proposals from some companies that L1-RSRP for beam management could be based on one-shot, and since the reporting is periodical, there would be no delay requirement (like we do not have delay requirement for CQI).</w:t>
      </w:r>
    </w:p>
    <w:p w:rsidR="00317C3F" w:rsidRDefault="00317C3F" w:rsidP="00317C3F">
      <w:r w:rsidRPr="00662740">
        <w:t xml:space="preserve">If that’s the case, we may need to define </w:t>
      </w:r>
      <w:r>
        <w:t>different</w:t>
      </w:r>
      <w:r w:rsidRPr="00662740">
        <w:t xml:space="preserve"> requirements for L1-RSRP measurement for beam recovery, which is more like mobility measurement. We see a need to define both delay and accuracy requirements so that UE ca</w:t>
      </w:r>
      <w:r w:rsidR="004610D8">
        <w:t>n timely report the selected RS</w:t>
      </w:r>
      <w:r w:rsidRPr="00662740">
        <w:t xml:space="preserve">s once requested by </w:t>
      </w:r>
      <w:r w:rsidR="004610D8">
        <w:t>higher layer, and the report RS</w:t>
      </w:r>
      <w:r w:rsidRPr="00662740">
        <w:t>s and the associated L1-RSRP can be stable enough based on certain averaging</w:t>
      </w:r>
      <w:r>
        <w:t xml:space="preserve">. In our view, the current requirements for L3 measurement can be re-used, in terms of both measurement period and measurement accuracy. </w:t>
      </w:r>
    </w:p>
    <w:p w:rsidR="00317C3F" w:rsidRPr="00662740" w:rsidRDefault="00317C3F" w:rsidP="00317C3F">
      <w:r>
        <w:t>We understand that it is desirable for UE to report as quickly as possible so to leave the failure status, but it should be also noted that the reporting for recovery is via RACH, and will be used by network to select the Tx beam for scheduling next PDCCH/PDSCH, so the measurement results should be stable enough to avoid reporting a wrong beam.</w:t>
      </w:r>
    </w:p>
    <w:p w:rsidR="00317C3F" w:rsidRDefault="00317C3F" w:rsidP="00317C3F">
      <w:pPr>
        <w:pStyle w:val="RAN4proposal"/>
        <w:spacing w:before="120" w:after="120"/>
      </w:pPr>
      <w:bookmarkStart w:id="4" w:name="_Ref517609172"/>
      <w:r>
        <w:t>Measurement period and accuracy requirements for candidate beam detection are defined by re-using the requirements for L3 measurement.</w:t>
      </w:r>
      <w:bookmarkEnd w:id="4"/>
      <w:r>
        <w:t xml:space="preserve"> </w:t>
      </w:r>
    </w:p>
    <w:p w:rsidR="00317C3F" w:rsidRDefault="00317C3F" w:rsidP="00317C3F">
      <w:pPr>
        <w:ind w:right="-23"/>
        <w:rPr>
          <w:rFonts w:eastAsia="Calibri" w:cs="Times New Roman"/>
          <w:szCs w:val="20"/>
        </w:rPr>
      </w:pPr>
      <w:r>
        <w:rPr>
          <w:rFonts w:eastAsia="Calibri" w:cs="Times New Roman"/>
          <w:szCs w:val="20"/>
        </w:rPr>
        <w:t>Another open issue is whether the measurement period requirement for candidate beam detection should</w:t>
      </w:r>
      <w:r w:rsidRPr="0047067B">
        <w:rPr>
          <w:rFonts w:eastAsia="Calibri" w:cs="Times New Roman"/>
          <w:szCs w:val="20"/>
        </w:rPr>
        <w:t xml:space="preserve"> reflect Rx beam sweeping in FR2</w:t>
      </w:r>
      <w:r>
        <w:rPr>
          <w:rFonts w:eastAsia="Calibri" w:cs="Times New Roman"/>
          <w:szCs w:val="20"/>
        </w:rPr>
        <w:t>. In our view, UE may need to sweep its Rx beam directions for candidate beam detection, in order to find the best Rx beam direction for each potential candidate. This is same as for L1-RSRP measurement for BM, and it means the requirements in FR2 would be scaled with number of Rx beam directions.</w:t>
      </w:r>
    </w:p>
    <w:p w:rsidR="00317C3F" w:rsidRDefault="00317C3F" w:rsidP="00317C3F">
      <w:pPr>
        <w:pStyle w:val="RAN4proposal"/>
        <w:spacing w:before="120" w:after="120"/>
      </w:pPr>
      <w:bookmarkStart w:id="5" w:name="_Ref517609173"/>
      <w:r>
        <w:t>Rx beam sweeping is assumed for candidate beam detection measurement.</w:t>
      </w:r>
      <w:bookmarkEnd w:id="5"/>
      <w:r>
        <w:t xml:space="preserve"> </w:t>
      </w:r>
    </w:p>
    <w:p w:rsidR="00317C3F" w:rsidRDefault="00317C3F" w:rsidP="00317C3F">
      <w:pPr>
        <w:ind w:right="-23"/>
        <w:rPr>
          <w:rFonts w:eastAsia="Calibri" w:cs="Times New Roman"/>
          <w:szCs w:val="20"/>
        </w:rPr>
      </w:pPr>
      <w:r>
        <w:rPr>
          <w:rFonts w:eastAsia="Calibri" w:cs="Times New Roman"/>
          <w:szCs w:val="20"/>
        </w:rPr>
        <w:t>There are some other issues for candidate beam detection that are not addressed in RAN4#87.</w:t>
      </w:r>
    </w:p>
    <w:p w:rsidR="00317C3F" w:rsidRDefault="00317C3F" w:rsidP="00317C3F">
      <w:pPr>
        <w:ind w:right="-23"/>
        <w:rPr>
          <w:rFonts w:eastAsia="Calibri" w:cs="Times New Roman"/>
          <w:szCs w:val="20"/>
        </w:rPr>
      </w:pPr>
      <w:r>
        <w:rPr>
          <w:rFonts w:eastAsia="Calibri" w:cs="Times New Roman"/>
          <w:szCs w:val="20"/>
        </w:rPr>
        <w:t xml:space="preserve">One issue is the collision among recovery RS, MG and SMTC. In our view, when a recovery RS occasion is overlapping a MG occasion, MG should be prioritized, i.e. UE should perform RRM measurement with MG. When recovery RS occasions (outside MG) are partially overlapping SMTC, same as for RLM, measurement for candidate beam detection should be only performed outside SMTC. </w:t>
      </w:r>
      <w:r w:rsidRPr="00BE2196">
        <w:rPr>
          <w:rFonts w:eastAsia="Calibri" w:cs="Times New Roman"/>
          <w:szCs w:val="20"/>
        </w:rPr>
        <w:t xml:space="preserve">When recovery RS occasions (outside MG) are </w:t>
      </w:r>
      <w:r>
        <w:rPr>
          <w:rFonts w:eastAsia="Calibri" w:cs="Times New Roman"/>
          <w:szCs w:val="20"/>
        </w:rPr>
        <w:t>fully</w:t>
      </w:r>
      <w:r w:rsidRPr="00BE2196">
        <w:rPr>
          <w:rFonts w:eastAsia="Calibri" w:cs="Times New Roman"/>
          <w:szCs w:val="20"/>
        </w:rPr>
        <w:t xml:space="preserve"> overlapping SMTC</w:t>
      </w:r>
      <w:r>
        <w:rPr>
          <w:rFonts w:eastAsia="Calibri" w:cs="Times New Roman"/>
          <w:szCs w:val="20"/>
        </w:rPr>
        <w:t>, the time sharing factor should be used so that UE can perform both L3 RRM measurement and candidate beam detection measurement (with relaxed requirements).</w:t>
      </w:r>
    </w:p>
    <w:p w:rsidR="00317C3F" w:rsidRDefault="00317C3F" w:rsidP="00317C3F">
      <w:pPr>
        <w:pStyle w:val="RAN4proposal"/>
        <w:spacing w:before="120" w:after="120"/>
      </w:pPr>
      <w:bookmarkStart w:id="6" w:name="_Ref517609174"/>
      <w:r>
        <w:lastRenderedPageBreak/>
        <w:t>The collision of recovery RS with MG and SMTC is handled in the same way as RLM-RS.</w:t>
      </w:r>
      <w:bookmarkEnd w:id="6"/>
    </w:p>
    <w:p w:rsidR="00317C3F" w:rsidRDefault="00317C3F" w:rsidP="00317C3F">
      <w:pPr>
        <w:ind w:right="-23"/>
        <w:rPr>
          <w:rFonts w:eastAsia="Calibri" w:cs="Times New Roman"/>
          <w:szCs w:val="20"/>
        </w:rPr>
      </w:pPr>
      <w:r>
        <w:rPr>
          <w:rFonts w:eastAsia="Calibri" w:cs="Times New Roman"/>
          <w:szCs w:val="20"/>
        </w:rPr>
        <w:t>Another issue is the candidate beam detection on other beams than q1. In our understanding, q1 are the set of candidate beams that can be reported with dedicated RA resources. If q1 is not configured or no beam in q1 can satisfy the threshold of Qin_LR, UE should perform candidate beam detection on other beams that can be reported via contention based RA resources, e.g. SSB beams. The requirements for candidate beam detection should also be defined for the measurement on beams that can be reported via CBRA.</w:t>
      </w:r>
    </w:p>
    <w:p w:rsidR="00317C3F" w:rsidRDefault="00317C3F" w:rsidP="00317C3F">
      <w:pPr>
        <w:pStyle w:val="RAN4proposal"/>
        <w:spacing w:before="120" w:after="120"/>
      </w:pPr>
      <w:bookmarkStart w:id="7" w:name="_Ref517609176"/>
      <w:r w:rsidRPr="007F649C">
        <w:t>The requirements for candidate beam detection should also be defined for the measurement on beam</w:t>
      </w:r>
      <w:r>
        <w:t>s</w:t>
      </w:r>
      <w:r w:rsidRPr="007F649C">
        <w:t xml:space="preserve"> </w:t>
      </w:r>
      <w:r>
        <w:t xml:space="preserve">other than q1 </w:t>
      </w:r>
      <w:r w:rsidRPr="007F649C">
        <w:t>that can be reported via CBRA</w:t>
      </w:r>
      <w:r>
        <w:t>.</w:t>
      </w:r>
      <w:bookmarkEnd w:id="7"/>
    </w:p>
    <w:p w:rsidR="00305F3F" w:rsidRPr="00305F3F" w:rsidRDefault="00305F3F" w:rsidP="00305F3F"/>
    <w:p w:rsidR="00CD7492" w:rsidRDefault="00CD7492" w:rsidP="00A37002">
      <w:pPr>
        <w:pStyle w:val="RAN4H1"/>
      </w:pPr>
      <w:r w:rsidRPr="00A37002">
        <w:t>Conclusion</w:t>
      </w:r>
    </w:p>
    <w:p w:rsidR="007A4AD4" w:rsidRDefault="00CB1580" w:rsidP="007A4AD4">
      <w:pPr>
        <w:rPr>
          <w:lang w:val="en-GB"/>
        </w:rPr>
      </w:pPr>
      <w:r>
        <w:rPr>
          <w:lang w:val="en-GB"/>
        </w:rPr>
        <w:t>In this paper we have discussed candidate beam selection requirements. We have made the following proposals:</w:t>
      </w:r>
    </w:p>
    <w:p w:rsidR="00CB1580" w:rsidRDefault="00CB1580" w:rsidP="00CB1580">
      <w:pPr>
        <w:pStyle w:val="RAN4proposal"/>
        <w:numPr>
          <w:ilvl w:val="0"/>
          <w:numId w:val="27"/>
        </w:numPr>
        <w:spacing w:before="120" w:after="120"/>
      </w:pPr>
      <w:r>
        <w:t xml:space="preserve">Measurement period and accuracy requirements for candidate beam detection are defined by re-using the requirements for L3 measurement. </w:t>
      </w:r>
    </w:p>
    <w:p w:rsidR="00CB1580" w:rsidRDefault="00CB1580" w:rsidP="00CB1580">
      <w:pPr>
        <w:pStyle w:val="RAN4proposal"/>
        <w:spacing w:before="120" w:after="120"/>
      </w:pPr>
      <w:r>
        <w:t xml:space="preserve">Rx beam sweeping is assumed for candidate beam detection measurement. </w:t>
      </w:r>
    </w:p>
    <w:p w:rsidR="00CB1580" w:rsidRDefault="00CB1580" w:rsidP="00CB1580">
      <w:pPr>
        <w:pStyle w:val="RAN4proposal"/>
        <w:spacing w:before="120" w:after="120"/>
      </w:pPr>
      <w:r>
        <w:t>The collision of recovery RS with MG and SMTC is handled in the same way as RLM-RS.</w:t>
      </w:r>
    </w:p>
    <w:p w:rsidR="00CB1580" w:rsidRPr="00CB1580" w:rsidRDefault="00CB1580" w:rsidP="007A4AD4">
      <w:pPr>
        <w:pStyle w:val="RAN4proposal"/>
        <w:spacing w:before="120" w:after="120"/>
      </w:pPr>
      <w:r w:rsidRPr="007F649C">
        <w:t>The requirements for candidate beam detection should also be defined for the measurement on beam</w:t>
      </w:r>
      <w:r>
        <w:t>s</w:t>
      </w:r>
      <w:r w:rsidRPr="007F649C">
        <w:t xml:space="preserve"> </w:t>
      </w:r>
      <w:r>
        <w:t xml:space="preserve">other than q1 </w:t>
      </w:r>
      <w:r w:rsidRPr="007F649C">
        <w:t>that can be reported via CBRA</w:t>
      </w:r>
      <w:r>
        <w:t>.</w:t>
      </w:r>
    </w:p>
    <w:p w:rsidR="003B659E" w:rsidRPr="0095295C" w:rsidRDefault="003B659E" w:rsidP="007A4AD4">
      <w:pPr>
        <w:pStyle w:val="RAN4H1"/>
        <w:numPr>
          <w:ilvl w:val="0"/>
          <w:numId w:val="0"/>
        </w:numPr>
        <w:ind w:left="360" w:hanging="360"/>
      </w:pPr>
      <w:r w:rsidRPr="0095295C">
        <w:t>References</w:t>
      </w:r>
    </w:p>
    <w:p w:rsidR="00687FA0" w:rsidRDefault="00A55716" w:rsidP="00A55716">
      <w:pPr>
        <w:ind w:right="-22"/>
        <w:rPr>
          <w:lang w:val="en-GB"/>
        </w:rPr>
      </w:pPr>
      <w:r>
        <w:rPr>
          <w:lang w:val="en-GB"/>
        </w:rPr>
        <w:t xml:space="preserve">[1] R4-1809568, </w:t>
      </w:r>
      <w:r w:rsidRPr="00A55716">
        <w:rPr>
          <w:lang w:val="en-GB"/>
        </w:rPr>
        <w:t>CR on TS38.133 for link reconfi</w:t>
      </w:r>
      <w:r>
        <w:rPr>
          <w:lang w:val="en-GB"/>
        </w:rPr>
        <w:t xml:space="preserve">guration procedure requirements, </w:t>
      </w:r>
      <w:r w:rsidRPr="00A55716">
        <w:rPr>
          <w:lang w:val="en-GB"/>
        </w:rPr>
        <w:t>Huawei, HiSilicon</w:t>
      </w:r>
      <w:r>
        <w:rPr>
          <w:lang w:val="en-GB"/>
        </w:rPr>
        <w:t xml:space="preserve">, </w:t>
      </w:r>
      <w:r w:rsidRPr="006A02ED">
        <w:rPr>
          <w:lang w:val="en-GB"/>
        </w:rPr>
        <w:t>3GPP TSG-RAN WG4 Meeting #AH1807, Montreal, Canada, July 2nd –6th, 2018</w:t>
      </w:r>
      <w:r>
        <w:rPr>
          <w:lang w:val="en-GB"/>
        </w:rPr>
        <w:t>.</w:t>
      </w:r>
    </w:p>
    <w:p w:rsidR="00A55716" w:rsidRDefault="00A55716" w:rsidP="00A55716">
      <w:pPr>
        <w:ind w:right="-22"/>
        <w:rPr>
          <w:lang w:val="en-GB"/>
        </w:rPr>
      </w:pPr>
      <w:r>
        <w:rPr>
          <w:lang w:val="en-GB"/>
        </w:rPr>
        <w:t xml:space="preserve">[2] R4-1808787, </w:t>
      </w:r>
      <w:r w:rsidRPr="00A55716">
        <w:rPr>
          <w:lang w:val="en-GB"/>
        </w:rPr>
        <w:t>Further discussion on requirements for BFR</w:t>
      </w:r>
      <w:r>
        <w:rPr>
          <w:lang w:val="en-GB"/>
        </w:rPr>
        <w:t xml:space="preserve">, Nokia, Nokia Shanghai Bell, </w:t>
      </w:r>
      <w:r w:rsidRPr="006A02ED">
        <w:rPr>
          <w:lang w:val="en-GB"/>
        </w:rPr>
        <w:t>3GPP TSG-RAN WG4 Meeting #AH1807, Montreal, Canada, July 2nd –6th, 2018</w:t>
      </w:r>
      <w:r>
        <w:rPr>
          <w:lang w:val="en-GB"/>
        </w:rPr>
        <w:t>.</w:t>
      </w:r>
    </w:p>
    <w:p w:rsidR="00A55716" w:rsidRPr="00A55716" w:rsidRDefault="00A55716" w:rsidP="00A55716">
      <w:pPr>
        <w:ind w:right="-22"/>
        <w:rPr>
          <w:lang w:val="en-GB"/>
        </w:rPr>
      </w:pPr>
    </w:p>
    <w:sectPr w:rsidR="00A55716" w:rsidRPr="00A5571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0A7C" w:rsidRDefault="000E0A7C" w:rsidP="00001C9B">
      <w:pPr>
        <w:spacing w:after="0" w:line="240" w:lineRule="auto"/>
      </w:pPr>
      <w:r>
        <w:separator/>
      </w:r>
    </w:p>
  </w:endnote>
  <w:endnote w:type="continuationSeparator" w:id="0">
    <w:p w:rsidR="000E0A7C" w:rsidRDefault="000E0A7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0A7C" w:rsidRDefault="000E0A7C" w:rsidP="00001C9B">
      <w:pPr>
        <w:spacing w:after="0" w:line="240" w:lineRule="auto"/>
      </w:pPr>
      <w:r>
        <w:separator/>
      </w:r>
    </w:p>
  </w:footnote>
  <w:footnote w:type="continuationSeparator" w:id="0">
    <w:p w:rsidR="000E0A7C" w:rsidRDefault="000E0A7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D9337B1"/>
    <w:multiLevelType w:val="hybridMultilevel"/>
    <w:tmpl w:val="C96E34C4"/>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346BB"/>
    <w:multiLevelType w:val="hybridMultilevel"/>
    <w:tmpl w:val="58869400"/>
    <w:lvl w:ilvl="0" w:tplc="048A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DD642D"/>
    <w:multiLevelType w:val="hybridMultilevel"/>
    <w:tmpl w:val="9516EE56"/>
    <w:lvl w:ilvl="0" w:tplc="9AA2A78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8341CE"/>
    <w:multiLevelType w:val="hybridMultilevel"/>
    <w:tmpl w:val="85E05F4A"/>
    <w:lvl w:ilvl="0" w:tplc="4630340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247F93"/>
    <w:multiLevelType w:val="hybridMultilevel"/>
    <w:tmpl w:val="E2346CF6"/>
    <w:lvl w:ilvl="0" w:tplc="048A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E935DD"/>
    <w:multiLevelType w:val="hybridMultilevel"/>
    <w:tmpl w:val="2B3637B6"/>
    <w:lvl w:ilvl="0" w:tplc="B0F2BF2E">
      <w:start w:val="1"/>
      <w:numFmt w:val="bullet"/>
      <w:lvlText w:val="•"/>
      <w:lvlJc w:val="left"/>
      <w:pPr>
        <w:tabs>
          <w:tab w:val="num" w:pos="720"/>
        </w:tabs>
        <w:ind w:left="720" w:hanging="360"/>
      </w:pPr>
      <w:rPr>
        <w:rFonts w:ascii="Arial" w:hAnsi="Arial" w:hint="default"/>
      </w:rPr>
    </w:lvl>
    <w:lvl w:ilvl="1" w:tplc="CFB60158">
      <w:numFmt w:val="bullet"/>
      <w:lvlText w:val="–"/>
      <w:lvlJc w:val="left"/>
      <w:pPr>
        <w:tabs>
          <w:tab w:val="num" w:pos="1440"/>
        </w:tabs>
        <w:ind w:left="1440" w:hanging="360"/>
      </w:pPr>
      <w:rPr>
        <w:rFonts w:ascii="Arial" w:hAnsi="Arial" w:hint="default"/>
      </w:rPr>
    </w:lvl>
    <w:lvl w:ilvl="2" w:tplc="F56CFB56" w:tentative="1">
      <w:start w:val="1"/>
      <w:numFmt w:val="bullet"/>
      <w:lvlText w:val="•"/>
      <w:lvlJc w:val="left"/>
      <w:pPr>
        <w:tabs>
          <w:tab w:val="num" w:pos="2160"/>
        </w:tabs>
        <w:ind w:left="2160" w:hanging="360"/>
      </w:pPr>
      <w:rPr>
        <w:rFonts w:ascii="Arial" w:hAnsi="Arial" w:hint="default"/>
      </w:rPr>
    </w:lvl>
    <w:lvl w:ilvl="3" w:tplc="B934743C" w:tentative="1">
      <w:start w:val="1"/>
      <w:numFmt w:val="bullet"/>
      <w:lvlText w:val="•"/>
      <w:lvlJc w:val="left"/>
      <w:pPr>
        <w:tabs>
          <w:tab w:val="num" w:pos="2880"/>
        </w:tabs>
        <w:ind w:left="2880" w:hanging="360"/>
      </w:pPr>
      <w:rPr>
        <w:rFonts w:ascii="Arial" w:hAnsi="Arial" w:hint="default"/>
      </w:rPr>
    </w:lvl>
    <w:lvl w:ilvl="4" w:tplc="B69CEC96" w:tentative="1">
      <w:start w:val="1"/>
      <w:numFmt w:val="bullet"/>
      <w:lvlText w:val="•"/>
      <w:lvlJc w:val="left"/>
      <w:pPr>
        <w:tabs>
          <w:tab w:val="num" w:pos="3600"/>
        </w:tabs>
        <w:ind w:left="3600" w:hanging="360"/>
      </w:pPr>
      <w:rPr>
        <w:rFonts w:ascii="Arial" w:hAnsi="Arial" w:hint="default"/>
      </w:rPr>
    </w:lvl>
    <w:lvl w:ilvl="5" w:tplc="B89E264C" w:tentative="1">
      <w:start w:val="1"/>
      <w:numFmt w:val="bullet"/>
      <w:lvlText w:val="•"/>
      <w:lvlJc w:val="left"/>
      <w:pPr>
        <w:tabs>
          <w:tab w:val="num" w:pos="4320"/>
        </w:tabs>
        <w:ind w:left="4320" w:hanging="360"/>
      </w:pPr>
      <w:rPr>
        <w:rFonts w:ascii="Arial" w:hAnsi="Arial" w:hint="default"/>
      </w:rPr>
    </w:lvl>
    <w:lvl w:ilvl="6" w:tplc="752CBEA0" w:tentative="1">
      <w:start w:val="1"/>
      <w:numFmt w:val="bullet"/>
      <w:lvlText w:val="•"/>
      <w:lvlJc w:val="left"/>
      <w:pPr>
        <w:tabs>
          <w:tab w:val="num" w:pos="5040"/>
        </w:tabs>
        <w:ind w:left="5040" w:hanging="360"/>
      </w:pPr>
      <w:rPr>
        <w:rFonts w:ascii="Arial" w:hAnsi="Arial" w:hint="default"/>
      </w:rPr>
    </w:lvl>
    <w:lvl w:ilvl="7" w:tplc="9CECB43E" w:tentative="1">
      <w:start w:val="1"/>
      <w:numFmt w:val="bullet"/>
      <w:lvlText w:val="•"/>
      <w:lvlJc w:val="left"/>
      <w:pPr>
        <w:tabs>
          <w:tab w:val="num" w:pos="5760"/>
        </w:tabs>
        <w:ind w:left="5760" w:hanging="360"/>
      </w:pPr>
      <w:rPr>
        <w:rFonts w:ascii="Arial" w:hAnsi="Arial" w:hint="default"/>
      </w:rPr>
    </w:lvl>
    <w:lvl w:ilvl="8" w:tplc="6408DCF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12"/>
  </w:num>
  <w:num w:numId="4">
    <w:abstractNumId w:val="3"/>
  </w:num>
  <w:num w:numId="5">
    <w:abstractNumId w:val="14"/>
  </w:num>
  <w:num w:numId="6">
    <w:abstractNumId w:val="10"/>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10"/>
    <w:lvlOverride w:ilvl="0">
      <w:startOverride w:val="1"/>
    </w:lvlOverride>
  </w:num>
  <w:num w:numId="12">
    <w:abstractNumId w:val="11"/>
    <w:lvlOverride w:ilvl="0">
      <w:startOverride w:val="1"/>
    </w:lvlOverride>
  </w:num>
  <w:num w:numId="13">
    <w:abstractNumId w:val="10"/>
    <w:lvlOverride w:ilvl="0">
      <w:startOverride w:val="1"/>
    </w:lvlOverride>
  </w:num>
  <w:num w:numId="14">
    <w:abstractNumId w:val="11"/>
    <w:lvlOverride w:ilvl="0">
      <w:startOverride w:val="1"/>
    </w:lvlOverride>
  </w:num>
  <w:num w:numId="15">
    <w:abstractNumId w:val="15"/>
  </w:num>
  <w:num w:numId="16">
    <w:abstractNumId w:val="1"/>
  </w:num>
  <w:num w:numId="17">
    <w:abstractNumId w:val="13"/>
  </w:num>
  <w:num w:numId="18">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6"/>
  </w:num>
  <w:num w:numId="22">
    <w:abstractNumId w:val="8"/>
  </w:num>
  <w:num w:numId="23">
    <w:abstractNumId w:val="4"/>
  </w:num>
  <w:num w:numId="24">
    <w:abstractNumId w:val="7"/>
  </w:num>
  <w:num w:numId="25">
    <w:abstractNumId w:val="2"/>
  </w:num>
  <w:num w:numId="26">
    <w:abstractNumId w:val="6"/>
  </w:num>
  <w:num w:numId="27">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8612A"/>
    <w:rsid w:val="000B0056"/>
    <w:rsid w:val="000E0A7C"/>
    <w:rsid w:val="001745F8"/>
    <w:rsid w:val="001838CF"/>
    <w:rsid w:val="00184C2A"/>
    <w:rsid w:val="001A3BA4"/>
    <w:rsid w:val="001E30F6"/>
    <w:rsid w:val="00235F5C"/>
    <w:rsid w:val="00242ED6"/>
    <w:rsid w:val="002B4922"/>
    <w:rsid w:val="002C2D19"/>
    <w:rsid w:val="002D10FA"/>
    <w:rsid w:val="002D4C55"/>
    <w:rsid w:val="00305F3F"/>
    <w:rsid w:val="00317C3F"/>
    <w:rsid w:val="003B659E"/>
    <w:rsid w:val="0043750A"/>
    <w:rsid w:val="004610D8"/>
    <w:rsid w:val="004E5E66"/>
    <w:rsid w:val="00503B4D"/>
    <w:rsid w:val="00504EE9"/>
    <w:rsid w:val="0054442C"/>
    <w:rsid w:val="00550285"/>
    <w:rsid w:val="005836F8"/>
    <w:rsid w:val="005918FA"/>
    <w:rsid w:val="005E61A8"/>
    <w:rsid w:val="005F6419"/>
    <w:rsid w:val="00617400"/>
    <w:rsid w:val="00664950"/>
    <w:rsid w:val="00683220"/>
    <w:rsid w:val="00687FA0"/>
    <w:rsid w:val="006A7244"/>
    <w:rsid w:val="006B7010"/>
    <w:rsid w:val="007145FF"/>
    <w:rsid w:val="00751515"/>
    <w:rsid w:val="00785232"/>
    <w:rsid w:val="007A4AD4"/>
    <w:rsid w:val="007C3ED0"/>
    <w:rsid w:val="00806A76"/>
    <w:rsid w:val="00811C9D"/>
    <w:rsid w:val="00816C80"/>
    <w:rsid w:val="00841BCD"/>
    <w:rsid w:val="00851A8E"/>
    <w:rsid w:val="008826C1"/>
    <w:rsid w:val="00890FBB"/>
    <w:rsid w:val="0090091A"/>
    <w:rsid w:val="009039B3"/>
    <w:rsid w:val="009042BD"/>
    <w:rsid w:val="00977E1D"/>
    <w:rsid w:val="009C374D"/>
    <w:rsid w:val="00A22B78"/>
    <w:rsid w:val="00A25AE5"/>
    <w:rsid w:val="00A37002"/>
    <w:rsid w:val="00A55716"/>
    <w:rsid w:val="00AA1B0E"/>
    <w:rsid w:val="00AC5CA7"/>
    <w:rsid w:val="00AE56B1"/>
    <w:rsid w:val="00B64F62"/>
    <w:rsid w:val="00B73862"/>
    <w:rsid w:val="00BA6E48"/>
    <w:rsid w:val="00BF2218"/>
    <w:rsid w:val="00C21B8C"/>
    <w:rsid w:val="00CB1580"/>
    <w:rsid w:val="00CD7492"/>
    <w:rsid w:val="00CE3A6B"/>
    <w:rsid w:val="00D00211"/>
    <w:rsid w:val="00D05D39"/>
    <w:rsid w:val="00D06309"/>
    <w:rsid w:val="00D351EA"/>
    <w:rsid w:val="00D43403"/>
    <w:rsid w:val="00D50896"/>
    <w:rsid w:val="00D50E4E"/>
    <w:rsid w:val="00D62E71"/>
    <w:rsid w:val="00D740CA"/>
    <w:rsid w:val="00D85728"/>
    <w:rsid w:val="00DA0ED9"/>
    <w:rsid w:val="00DF2997"/>
    <w:rsid w:val="00E4239A"/>
    <w:rsid w:val="00E47EB7"/>
    <w:rsid w:val="00EC7BC3"/>
    <w:rsid w:val="00ED7600"/>
    <w:rsid w:val="00EE7919"/>
    <w:rsid w:val="00F1362C"/>
    <w:rsid w:val="00F824F5"/>
    <w:rsid w:val="00FB2046"/>
    <w:rsid w:val="00FC29B9"/>
    <w:rsid w:val="00FC6FD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84C2A"/>
    <w:pPr>
      <w:spacing w:before="100" w:beforeAutospacing="1" w:after="100" w:afterAutospacing="1" w:line="240" w:lineRule="auto"/>
    </w:pPr>
    <w:rPr>
      <w:rFonts w:eastAsia="Times New Roman" w:cs="Times New Roman"/>
      <w:sz w:val="24"/>
      <w:szCs w:val="24"/>
    </w:rPr>
  </w:style>
  <w:style w:type="paragraph" w:customStyle="1" w:styleId="Doc-text2">
    <w:name w:val="Doc-text2"/>
    <w:basedOn w:val="Normal"/>
    <w:link w:val="Doc-text2Char"/>
    <w:qFormat/>
    <w:rsid w:val="00FB2046"/>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rsid w:val="00FB2046"/>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749732">
      <w:bodyDiv w:val="1"/>
      <w:marLeft w:val="0"/>
      <w:marRight w:val="0"/>
      <w:marTop w:val="0"/>
      <w:marBottom w:val="0"/>
      <w:divBdr>
        <w:top w:val="none" w:sz="0" w:space="0" w:color="auto"/>
        <w:left w:val="none" w:sz="0" w:space="0" w:color="auto"/>
        <w:bottom w:val="none" w:sz="0" w:space="0" w:color="auto"/>
        <w:right w:val="none" w:sz="0" w:space="0" w:color="auto"/>
      </w:divBdr>
    </w:div>
    <w:div w:id="1111626560">
      <w:bodyDiv w:val="1"/>
      <w:marLeft w:val="0"/>
      <w:marRight w:val="0"/>
      <w:marTop w:val="0"/>
      <w:marBottom w:val="0"/>
      <w:divBdr>
        <w:top w:val="none" w:sz="0" w:space="0" w:color="auto"/>
        <w:left w:val="none" w:sz="0" w:space="0" w:color="auto"/>
        <w:bottom w:val="none" w:sz="0" w:space="0" w:color="auto"/>
        <w:right w:val="none" w:sz="0" w:space="0" w:color="auto"/>
      </w:divBdr>
      <w:divsChild>
        <w:div w:id="2005624517">
          <w:marLeft w:val="547"/>
          <w:marRight w:val="0"/>
          <w:marTop w:val="120"/>
          <w:marBottom w:val="0"/>
          <w:divBdr>
            <w:top w:val="none" w:sz="0" w:space="0" w:color="auto"/>
            <w:left w:val="none" w:sz="0" w:space="0" w:color="auto"/>
            <w:bottom w:val="none" w:sz="0" w:space="0" w:color="auto"/>
            <w:right w:val="none" w:sz="0" w:space="0" w:color="auto"/>
          </w:divBdr>
        </w:div>
        <w:div w:id="1831828775">
          <w:marLeft w:val="1166"/>
          <w:marRight w:val="0"/>
          <w:marTop w:val="101"/>
          <w:marBottom w:val="0"/>
          <w:divBdr>
            <w:top w:val="none" w:sz="0" w:space="0" w:color="auto"/>
            <w:left w:val="none" w:sz="0" w:space="0" w:color="auto"/>
            <w:bottom w:val="none" w:sz="0" w:space="0" w:color="auto"/>
            <w:right w:val="none" w:sz="0" w:space="0" w:color="auto"/>
          </w:divBdr>
        </w:div>
        <w:div w:id="1638101372">
          <w:marLeft w:val="1166"/>
          <w:marRight w:val="0"/>
          <w:marTop w:val="101"/>
          <w:marBottom w:val="0"/>
          <w:divBdr>
            <w:top w:val="none" w:sz="0" w:space="0" w:color="auto"/>
            <w:left w:val="none" w:sz="0" w:space="0" w:color="auto"/>
            <w:bottom w:val="none" w:sz="0" w:space="0" w:color="auto"/>
            <w:right w:val="none" w:sz="0" w:space="0" w:color="auto"/>
          </w:divBdr>
        </w:div>
        <w:div w:id="664166036">
          <w:marLeft w:val="1166"/>
          <w:marRight w:val="0"/>
          <w:marTop w:val="101"/>
          <w:marBottom w:val="0"/>
          <w:divBdr>
            <w:top w:val="none" w:sz="0" w:space="0" w:color="auto"/>
            <w:left w:val="none" w:sz="0" w:space="0" w:color="auto"/>
            <w:bottom w:val="none" w:sz="0" w:space="0" w:color="auto"/>
            <w:right w:val="none" w:sz="0" w:space="0" w:color="auto"/>
          </w:divBdr>
        </w:div>
        <w:div w:id="69474836">
          <w:marLeft w:val="1166"/>
          <w:marRight w:val="0"/>
          <w:marTop w:val="101"/>
          <w:marBottom w:val="0"/>
          <w:divBdr>
            <w:top w:val="none" w:sz="0" w:space="0" w:color="auto"/>
            <w:left w:val="none" w:sz="0" w:space="0" w:color="auto"/>
            <w:bottom w:val="none" w:sz="0" w:space="0" w:color="auto"/>
            <w:right w:val="none" w:sz="0" w:space="0" w:color="auto"/>
          </w:divBdr>
        </w:div>
        <w:div w:id="1575318283">
          <w:marLeft w:val="1166"/>
          <w:marRight w:val="0"/>
          <w:marTop w:val="101"/>
          <w:marBottom w:val="0"/>
          <w:divBdr>
            <w:top w:val="none" w:sz="0" w:space="0" w:color="auto"/>
            <w:left w:val="none" w:sz="0" w:space="0" w:color="auto"/>
            <w:bottom w:val="none" w:sz="0" w:space="0" w:color="auto"/>
            <w:right w:val="none" w:sz="0" w:space="0" w:color="auto"/>
          </w:divBdr>
        </w:div>
        <w:div w:id="1264261926">
          <w:marLeft w:val="547"/>
          <w:marRight w:val="0"/>
          <w:marTop w:val="120"/>
          <w:marBottom w:val="0"/>
          <w:divBdr>
            <w:top w:val="none" w:sz="0" w:space="0" w:color="auto"/>
            <w:left w:val="none" w:sz="0" w:space="0" w:color="auto"/>
            <w:bottom w:val="none" w:sz="0" w:space="0" w:color="auto"/>
            <w:right w:val="none" w:sz="0" w:space="0" w:color="auto"/>
          </w:divBdr>
        </w:div>
        <w:div w:id="565839128">
          <w:marLeft w:val="547"/>
          <w:marRight w:val="0"/>
          <w:marTop w:val="120"/>
          <w:marBottom w:val="0"/>
          <w:divBdr>
            <w:top w:val="none" w:sz="0" w:space="0" w:color="auto"/>
            <w:left w:val="none" w:sz="0" w:space="0" w:color="auto"/>
            <w:bottom w:val="none" w:sz="0" w:space="0" w:color="auto"/>
            <w:right w:val="none" w:sz="0" w:space="0" w:color="auto"/>
          </w:divBdr>
        </w:div>
        <w:div w:id="809713170">
          <w:marLeft w:val="1166"/>
          <w:marRight w:val="0"/>
          <w:marTop w:val="101"/>
          <w:marBottom w:val="0"/>
          <w:divBdr>
            <w:top w:val="none" w:sz="0" w:space="0" w:color="auto"/>
            <w:left w:val="none" w:sz="0" w:space="0" w:color="auto"/>
            <w:bottom w:val="none" w:sz="0" w:space="0" w:color="auto"/>
            <w:right w:val="none" w:sz="0" w:space="0" w:color="auto"/>
          </w:divBdr>
        </w:div>
      </w:divsChild>
    </w:div>
    <w:div w:id="1180194245">
      <w:bodyDiv w:val="1"/>
      <w:marLeft w:val="0"/>
      <w:marRight w:val="0"/>
      <w:marTop w:val="0"/>
      <w:marBottom w:val="0"/>
      <w:divBdr>
        <w:top w:val="none" w:sz="0" w:space="0" w:color="auto"/>
        <w:left w:val="none" w:sz="0" w:space="0" w:color="auto"/>
        <w:bottom w:val="none" w:sz="0" w:space="0" w:color="auto"/>
        <w:right w:val="none" w:sz="0" w:space="0" w:color="auto"/>
      </w:divBdr>
      <w:divsChild>
        <w:div w:id="367726507">
          <w:marLeft w:val="547"/>
          <w:marRight w:val="0"/>
          <w:marTop w:val="120"/>
          <w:marBottom w:val="0"/>
          <w:divBdr>
            <w:top w:val="none" w:sz="0" w:space="0" w:color="auto"/>
            <w:left w:val="none" w:sz="0" w:space="0" w:color="auto"/>
            <w:bottom w:val="none" w:sz="0" w:space="0" w:color="auto"/>
            <w:right w:val="none" w:sz="0" w:space="0" w:color="auto"/>
          </w:divBdr>
        </w:div>
        <w:div w:id="2056347336">
          <w:marLeft w:val="1166"/>
          <w:marRight w:val="0"/>
          <w:marTop w:val="101"/>
          <w:marBottom w:val="0"/>
          <w:divBdr>
            <w:top w:val="none" w:sz="0" w:space="0" w:color="auto"/>
            <w:left w:val="none" w:sz="0" w:space="0" w:color="auto"/>
            <w:bottom w:val="none" w:sz="0" w:space="0" w:color="auto"/>
            <w:right w:val="none" w:sz="0" w:space="0" w:color="auto"/>
          </w:divBdr>
        </w:div>
        <w:div w:id="2093312104">
          <w:marLeft w:val="1166"/>
          <w:marRight w:val="0"/>
          <w:marTop w:val="101"/>
          <w:marBottom w:val="0"/>
          <w:divBdr>
            <w:top w:val="none" w:sz="0" w:space="0" w:color="auto"/>
            <w:left w:val="none" w:sz="0" w:space="0" w:color="auto"/>
            <w:bottom w:val="none" w:sz="0" w:space="0" w:color="auto"/>
            <w:right w:val="none" w:sz="0" w:space="0" w:color="auto"/>
          </w:divBdr>
        </w:div>
        <w:div w:id="2108958490">
          <w:marLeft w:val="1166"/>
          <w:marRight w:val="0"/>
          <w:marTop w:val="101"/>
          <w:marBottom w:val="0"/>
          <w:divBdr>
            <w:top w:val="none" w:sz="0" w:space="0" w:color="auto"/>
            <w:left w:val="none" w:sz="0" w:space="0" w:color="auto"/>
            <w:bottom w:val="none" w:sz="0" w:space="0" w:color="auto"/>
            <w:right w:val="none" w:sz="0" w:space="0" w:color="auto"/>
          </w:divBdr>
        </w:div>
        <w:div w:id="1032341437">
          <w:marLeft w:val="1166"/>
          <w:marRight w:val="0"/>
          <w:marTop w:val="101"/>
          <w:marBottom w:val="0"/>
          <w:divBdr>
            <w:top w:val="none" w:sz="0" w:space="0" w:color="auto"/>
            <w:left w:val="none" w:sz="0" w:space="0" w:color="auto"/>
            <w:bottom w:val="none" w:sz="0" w:space="0" w:color="auto"/>
            <w:right w:val="none" w:sz="0" w:space="0" w:color="auto"/>
          </w:divBdr>
        </w:div>
        <w:div w:id="684209216">
          <w:marLeft w:val="1166"/>
          <w:marRight w:val="0"/>
          <w:marTop w:val="101"/>
          <w:marBottom w:val="0"/>
          <w:divBdr>
            <w:top w:val="none" w:sz="0" w:space="0" w:color="auto"/>
            <w:left w:val="none" w:sz="0" w:space="0" w:color="auto"/>
            <w:bottom w:val="none" w:sz="0" w:space="0" w:color="auto"/>
            <w:right w:val="none" w:sz="0" w:space="0" w:color="auto"/>
          </w:divBdr>
        </w:div>
        <w:div w:id="1005477009">
          <w:marLeft w:val="547"/>
          <w:marRight w:val="0"/>
          <w:marTop w:val="120"/>
          <w:marBottom w:val="0"/>
          <w:divBdr>
            <w:top w:val="none" w:sz="0" w:space="0" w:color="auto"/>
            <w:left w:val="none" w:sz="0" w:space="0" w:color="auto"/>
            <w:bottom w:val="none" w:sz="0" w:space="0" w:color="auto"/>
            <w:right w:val="none" w:sz="0" w:space="0" w:color="auto"/>
          </w:divBdr>
        </w:div>
        <w:div w:id="959066353">
          <w:marLeft w:val="547"/>
          <w:marRight w:val="0"/>
          <w:marTop w:val="120"/>
          <w:marBottom w:val="0"/>
          <w:divBdr>
            <w:top w:val="none" w:sz="0" w:space="0" w:color="auto"/>
            <w:left w:val="none" w:sz="0" w:space="0" w:color="auto"/>
            <w:bottom w:val="none" w:sz="0" w:space="0" w:color="auto"/>
            <w:right w:val="none" w:sz="0" w:space="0" w:color="auto"/>
          </w:divBdr>
        </w:div>
        <w:div w:id="635256661">
          <w:marLeft w:val="1166"/>
          <w:marRight w:val="0"/>
          <w:marTop w:val="101"/>
          <w:marBottom w:val="0"/>
          <w:divBdr>
            <w:top w:val="none" w:sz="0" w:space="0" w:color="auto"/>
            <w:left w:val="none" w:sz="0" w:space="0" w:color="auto"/>
            <w:bottom w:val="none" w:sz="0" w:space="0" w:color="auto"/>
            <w:right w:val="none" w:sz="0" w:space="0" w:color="auto"/>
          </w:divBdr>
        </w:div>
      </w:divsChild>
    </w:div>
    <w:div w:id="1465998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37C45-DAFA-40F5-BD0F-D8C6E1BFB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2</Pages>
  <Words>773</Words>
  <Characters>4412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Nurminen, Riikka (Nokia - FI/Espoo)</cp:lastModifiedBy>
  <cp:revision>15</cp:revision>
  <dcterms:created xsi:type="dcterms:W3CDTF">2018-03-26T10:33:00Z</dcterms:created>
  <dcterms:modified xsi:type="dcterms:W3CDTF">2018-08-10T18:17:00Z</dcterms:modified>
</cp:coreProperties>
</file>